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9CA6" w14:textId="63B5537C" w:rsidR="008D6023" w:rsidRPr="008D6023" w:rsidRDefault="008D6023" w:rsidP="008D6023">
      <w:pPr>
        <w:spacing w:line="360" w:lineRule="auto"/>
        <w:rPr>
          <w:rFonts w:ascii="Gotham Bold" w:eastAsia="Montserrat Medium" w:hAnsi="Gotham Bold" w:cs="Montserrat Medium"/>
          <w:sz w:val="20"/>
          <w:szCs w:val="20"/>
          <w:lang w:val="fr-FR"/>
        </w:rPr>
      </w:pPr>
      <w:r w:rsidRPr="008D6023">
        <w:rPr>
          <w:rFonts w:ascii="Gotham Bold" w:eastAsia="Montserrat Medium" w:hAnsi="Gotham Bold" w:cs="Montserrat Medium"/>
          <w:sz w:val="20"/>
          <w:szCs w:val="20"/>
          <w:lang w:val="fr-FR"/>
        </w:rPr>
        <w:t>Communiqué de presse</w:t>
      </w:r>
    </w:p>
    <w:p w14:paraId="5045DE9E" w14:textId="4536F195" w:rsidR="00CF4D0F" w:rsidRPr="008D6023" w:rsidRDefault="001B626E" w:rsidP="008428E9">
      <w:pPr>
        <w:spacing w:before="240" w:line="360" w:lineRule="auto"/>
        <w:jc w:val="both"/>
        <w:rPr>
          <w:rFonts w:ascii="Montserrat Medium" w:eastAsia="Montserrat Medium" w:hAnsi="Montserrat Medium" w:cs="Montserrat Medium"/>
          <w:sz w:val="32"/>
          <w:szCs w:val="32"/>
          <w:lang w:val="fr-FR"/>
        </w:rPr>
      </w:pPr>
      <w:r w:rsidRPr="001B626E">
        <w:rPr>
          <w:rFonts w:ascii="Montserrat Medium" w:eastAsia="Montserrat Medium" w:hAnsi="Montserrat Medium" w:cs="Montserrat Medium"/>
          <w:sz w:val="32"/>
          <w:szCs w:val="32"/>
          <w:lang w:val="fr-FR"/>
        </w:rPr>
        <w:t>GE HEALTHCARE ANNONCE UNE COLLABORATION AVEC TRIBUN HEALTH POUR FAIRE PROGRESSER LA TRANSFORMATION NUMÉRIQUE DE LA PATHOLOGIE.</w:t>
      </w:r>
    </w:p>
    <w:p w14:paraId="11370B56" w14:textId="2472FCD2" w:rsidR="006F551C" w:rsidRPr="008D6023" w:rsidRDefault="001B626E" w:rsidP="008428E9">
      <w:pPr>
        <w:spacing w:before="240" w:line="360" w:lineRule="auto"/>
        <w:jc w:val="both"/>
        <w:rPr>
          <w:rFonts w:ascii="Gotham Light" w:eastAsia="Gotham Light" w:hAnsi="Gotham Light" w:cs="Gotham Light"/>
          <w:sz w:val="20"/>
          <w:szCs w:val="20"/>
          <w:lang w:val="fr-FR"/>
        </w:rPr>
      </w:pPr>
      <w:r w:rsidRPr="001B626E">
        <w:rPr>
          <w:rFonts w:ascii="Gotham Light" w:eastAsia="Gotham Light" w:hAnsi="Gotham Light" w:cs="Gotham Light"/>
          <w:sz w:val="20"/>
          <w:szCs w:val="20"/>
          <w:lang w:val="fr-FR"/>
        </w:rPr>
        <w:t>UN PARTENARIAT VISANT À FAVORISER L'IMAGERIE ET LA PATHOLOGIE POUR L'ONCOLOGIE. LA COLLABORATION VISE À APPORTER UNE SOLUTION DE GESTION DES DONNÉES EN INTERFAÇANT LES DONNÉES DE LA SUITE DE SANTÉ DE TRIBUN</w:t>
      </w:r>
      <w:r>
        <w:rPr>
          <w:rFonts w:ascii="Gotham Light" w:eastAsia="Gotham Light" w:hAnsi="Gotham Light" w:cs="Gotham Light"/>
          <w:sz w:val="20"/>
          <w:szCs w:val="20"/>
          <w:lang w:val="fr-FR"/>
        </w:rPr>
        <w:t xml:space="preserve"> HEALTH</w:t>
      </w:r>
      <w:r w:rsidRPr="001B626E">
        <w:rPr>
          <w:rFonts w:ascii="Gotham Light" w:eastAsia="Gotham Light" w:hAnsi="Gotham Light" w:cs="Gotham Light"/>
          <w:sz w:val="20"/>
          <w:szCs w:val="20"/>
          <w:lang w:val="fr-FR"/>
        </w:rPr>
        <w:t xml:space="preserve"> AVEC LES PRODUITS DE GE HEALTHCARE.</w:t>
      </w:r>
    </w:p>
    <w:p w14:paraId="60F3FDA2" w14:textId="4781D873" w:rsidR="00A8343C" w:rsidRPr="008D6023" w:rsidRDefault="00A8343C" w:rsidP="00576AB9">
      <w:pPr>
        <w:spacing w:line="360" w:lineRule="auto"/>
        <w:jc w:val="both"/>
        <w:rPr>
          <w:rFonts w:ascii="Trebuchet MS" w:eastAsia="Gotham Light" w:hAnsi="Trebuchet MS" w:cs="Gotham Light"/>
          <w:sz w:val="20"/>
          <w:szCs w:val="20"/>
          <w:lang w:val="fr-FR"/>
        </w:rPr>
      </w:pPr>
    </w:p>
    <w:p w14:paraId="324717C1" w14:textId="77777777" w:rsidR="005F6E29" w:rsidRDefault="001B626E" w:rsidP="001B626E">
      <w:pPr>
        <w:spacing w:line="360" w:lineRule="auto"/>
        <w:jc w:val="both"/>
        <w:rPr>
          <w:rFonts w:ascii="Gotham Light" w:eastAsiaTheme="minorHAnsi" w:hAnsi="Gotham Light" w:cstheme="minorBidi"/>
          <w:sz w:val="18"/>
          <w:szCs w:val="18"/>
          <w:lang w:val="fr-FR"/>
        </w:rPr>
      </w:pPr>
      <w:r>
        <w:rPr>
          <w:rFonts w:ascii="Gotham Medium" w:eastAsiaTheme="minorHAnsi" w:hAnsi="Gotham Medium" w:cstheme="minorBidi"/>
          <w:sz w:val="18"/>
          <w:szCs w:val="18"/>
          <w:lang w:val="fr-FR"/>
        </w:rPr>
        <w:t>Buc</w:t>
      </w:r>
      <w:r w:rsidR="00CF4D0F" w:rsidRPr="008D6023">
        <w:rPr>
          <w:rFonts w:ascii="Gotham Medium" w:eastAsiaTheme="minorHAnsi" w:hAnsi="Gotham Medium" w:cstheme="minorBidi"/>
          <w:sz w:val="18"/>
          <w:szCs w:val="18"/>
          <w:lang w:val="fr-FR"/>
        </w:rPr>
        <w:t xml:space="preserve">, France, </w:t>
      </w:r>
      <w:r w:rsidR="008D6023" w:rsidRPr="008D6023">
        <w:rPr>
          <w:rFonts w:ascii="Gotham Medium" w:eastAsiaTheme="minorHAnsi" w:hAnsi="Gotham Medium" w:cstheme="minorBidi"/>
          <w:sz w:val="18"/>
          <w:szCs w:val="18"/>
          <w:lang w:val="fr-FR"/>
        </w:rPr>
        <w:t xml:space="preserve">le </w:t>
      </w:r>
      <w:r>
        <w:rPr>
          <w:rFonts w:ascii="Gotham Medium" w:eastAsiaTheme="minorHAnsi" w:hAnsi="Gotham Medium" w:cstheme="minorBidi"/>
          <w:sz w:val="18"/>
          <w:szCs w:val="18"/>
          <w:lang w:val="fr-FR"/>
        </w:rPr>
        <w:t>18</w:t>
      </w:r>
      <w:r w:rsidR="00BD69E5">
        <w:rPr>
          <w:rFonts w:ascii="Gotham Medium" w:eastAsiaTheme="minorHAnsi" w:hAnsi="Gotham Medium" w:cstheme="minorBidi"/>
          <w:sz w:val="18"/>
          <w:szCs w:val="18"/>
          <w:lang w:val="fr-FR"/>
        </w:rPr>
        <w:t xml:space="preserve"> </w:t>
      </w:r>
      <w:r>
        <w:rPr>
          <w:rFonts w:ascii="Gotham Medium" w:eastAsiaTheme="minorHAnsi" w:hAnsi="Gotham Medium" w:cstheme="minorBidi"/>
          <w:sz w:val="18"/>
          <w:szCs w:val="18"/>
          <w:lang w:val="fr-FR"/>
        </w:rPr>
        <w:t>octobre</w:t>
      </w:r>
      <w:r w:rsidR="00CF4D0F" w:rsidRPr="008D6023">
        <w:rPr>
          <w:rFonts w:ascii="Gotham Medium" w:eastAsiaTheme="minorHAnsi" w:hAnsi="Gotham Medium" w:cstheme="minorBidi"/>
          <w:sz w:val="18"/>
          <w:szCs w:val="18"/>
          <w:lang w:val="fr-FR"/>
        </w:rPr>
        <w:t xml:space="preserve">, 2022 – </w:t>
      </w:r>
      <w:r w:rsidRPr="001B626E">
        <w:rPr>
          <w:rFonts w:ascii="Gotham Light" w:eastAsiaTheme="minorHAnsi" w:hAnsi="Gotham Light" w:cstheme="minorBidi"/>
          <w:sz w:val="18"/>
          <w:szCs w:val="18"/>
          <w:lang w:val="fr-FR"/>
        </w:rPr>
        <w:t>GE Healthcare et Tribun Health ont entamé une collaboration dans le but de fournir des solutions numériques pour les services de pathologie qui donnent aux prestataires de soins de santé une vue plus globale des dossiers patients. L'alliance a pour but d'apporter une solution de gestion des données en interfaçant les données de la suite Tribun Health avec la solution de GE Healthcare, telle que l'archive neutre du fournisseur (VNA) de GE Healthcare, Edison Datalogue. On s'attend à ce qu'elle se concentre sur</w:t>
      </w:r>
      <w:r w:rsidR="005F6E29">
        <w:rPr>
          <w:rFonts w:ascii="Gotham Light" w:eastAsiaTheme="minorHAnsi" w:hAnsi="Gotham Light" w:cstheme="minorBidi"/>
          <w:sz w:val="18"/>
          <w:szCs w:val="18"/>
          <w:lang w:val="fr-FR"/>
        </w:rPr>
        <w:t> :</w:t>
      </w:r>
    </w:p>
    <w:p w14:paraId="19AC6F7A" w14:textId="0AB12079" w:rsidR="005F6E29" w:rsidRDefault="005F6E29" w:rsidP="001B626E">
      <w:pPr>
        <w:pStyle w:val="Paragraphedeliste"/>
        <w:numPr>
          <w:ilvl w:val="0"/>
          <w:numId w:val="3"/>
        </w:numPr>
        <w:spacing w:line="360" w:lineRule="auto"/>
        <w:jc w:val="both"/>
        <w:rPr>
          <w:rFonts w:ascii="Gotham Light" w:eastAsiaTheme="minorHAnsi" w:hAnsi="Gotham Light" w:cstheme="minorBidi"/>
          <w:sz w:val="18"/>
          <w:szCs w:val="18"/>
          <w:lang w:val="fr-FR"/>
        </w:rPr>
      </w:pPr>
      <w:r>
        <w:rPr>
          <w:rFonts w:ascii="Gotham Light" w:eastAsiaTheme="minorHAnsi" w:hAnsi="Gotham Light" w:cstheme="minorBidi"/>
          <w:sz w:val="18"/>
          <w:szCs w:val="18"/>
          <w:lang w:val="fr-FR"/>
        </w:rPr>
        <w:t>L</w:t>
      </w:r>
      <w:r w:rsidR="001B626E" w:rsidRPr="005F6E29">
        <w:rPr>
          <w:rFonts w:ascii="Gotham Light" w:eastAsiaTheme="minorHAnsi" w:hAnsi="Gotham Light" w:cstheme="minorBidi"/>
          <w:sz w:val="18"/>
          <w:szCs w:val="18"/>
          <w:lang w:val="fr-FR"/>
        </w:rPr>
        <w:t xml:space="preserve">'intégration des images et des résultats de pathologie numérique dans le dossier patient d'imagerie au sein de la VNA. </w:t>
      </w:r>
    </w:p>
    <w:p w14:paraId="10144FC3" w14:textId="77777777" w:rsidR="005F6E29" w:rsidRDefault="001B626E" w:rsidP="001B626E">
      <w:pPr>
        <w:pStyle w:val="Paragraphedeliste"/>
        <w:numPr>
          <w:ilvl w:val="0"/>
          <w:numId w:val="3"/>
        </w:numPr>
        <w:spacing w:line="360" w:lineRule="auto"/>
        <w:jc w:val="both"/>
        <w:rPr>
          <w:rFonts w:ascii="Gotham Light" w:eastAsiaTheme="minorHAnsi" w:hAnsi="Gotham Light" w:cstheme="minorBidi"/>
          <w:sz w:val="18"/>
          <w:szCs w:val="18"/>
          <w:lang w:val="fr-FR"/>
        </w:rPr>
      </w:pPr>
      <w:r w:rsidRPr="005F6E29">
        <w:rPr>
          <w:rFonts w:ascii="Gotham Light" w:eastAsiaTheme="minorHAnsi" w:hAnsi="Gotham Light" w:cstheme="minorBidi"/>
          <w:sz w:val="18"/>
          <w:szCs w:val="18"/>
          <w:lang w:val="fr-FR"/>
        </w:rPr>
        <w:t>La disponibilité de rapports de pathologie plus précis en moins de temps, créés à l'aide de l'intelligence artificielle (IA) fournie par la Sui</w:t>
      </w:r>
      <w:r w:rsidR="005F6E29" w:rsidRPr="005F6E29">
        <w:rPr>
          <w:rFonts w:ascii="Gotham Light" w:eastAsiaTheme="minorHAnsi" w:hAnsi="Gotham Light" w:cstheme="minorBidi"/>
          <w:sz w:val="18"/>
          <w:szCs w:val="18"/>
          <w:lang w:val="fr-FR"/>
        </w:rPr>
        <w:t>te</w:t>
      </w:r>
      <w:r w:rsidRPr="005F6E29">
        <w:rPr>
          <w:rFonts w:ascii="Gotham Light" w:eastAsiaTheme="minorHAnsi" w:hAnsi="Gotham Light" w:cstheme="minorBidi"/>
          <w:sz w:val="18"/>
          <w:szCs w:val="18"/>
          <w:lang w:val="fr-FR"/>
        </w:rPr>
        <w:t xml:space="preserve"> Tribun</w:t>
      </w:r>
      <w:r w:rsidR="005F6E29" w:rsidRPr="005F6E29">
        <w:rPr>
          <w:rFonts w:ascii="Gotham Light" w:eastAsiaTheme="minorHAnsi" w:hAnsi="Gotham Light" w:cstheme="minorBidi"/>
          <w:sz w:val="18"/>
          <w:szCs w:val="18"/>
          <w:lang w:val="fr-FR"/>
        </w:rPr>
        <w:t xml:space="preserve"> Health</w:t>
      </w:r>
      <w:r w:rsidR="005F6E29">
        <w:rPr>
          <w:rFonts w:ascii="Gotham Light" w:eastAsiaTheme="minorHAnsi" w:hAnsi="Gotham Light" w:cstheme="minorBidi"/>
          <w:sz w:val="18"/>
          <w:szCs w:val="18"/>
          <w:lang w:val="fr-FR"/>
        </w:rPr>
        <w:t>.</w:t>
      </w:r>
    </w:p>
    <w:p w14:paraId="57640ECA" w14:textId="7708FC73" w:rsidR="001B626E" w:rsidRPr="005F6E29" w:rsidRDefault="001B626E" w:rsidP="001B626E">
      <w:pPr>
        <w:pStyle w:val="Paragraphedeliste"/>
        <w:numPr>
          <w:ilvl w:val="0"/>
          <w:numId w:val="3"/>
        </w:numPr>
        <w:spacing w:line="360" w:lineRule="auto"/>
        <w:jc w:val="both"/>
        <w:rPr>
          <w:rFonts w:ascii="Gotham Light" w:eastAsiaTheme="minorHAnsi" w:hAnsi="Gotham Light" w:cstheme="minorBidi"/>
          <w:sz w:val="18"/>
          <w:szCs w:val="18"/>
          <w:lang w:val="fr-FR"/>
        </w:rPr>
      </w:pPr>
      <w:r w:rsidRPr="005F6E29">
        <w:rPr>
          <w:rFonts w:ascii="Gotham Light" w:eastAsiaTheme="minorHAnsi" w:hAnsi="Gotham Light" w:cstheme="minorBidi"/>
          <w:sz w:val="18"/>
          <w:szCs w:val="18"/>
          <w:lang w:val="fr-FR"/>
        </w:rPr>
        <w:t xml:space="preserve"> </w:t>
      </w:r>
      <w:r w:rsidR="005F6E29">
        <w:rPr>
          <w:rFonts w:ascii="Gotham Light" w:eastAsiaTheme="minorHAnsi" w:hAnsi="Gotham Light" w:cstheme="minorBidi"/>
          <w:sz w:val="18"/>
          <w:szCs w:val="18"/>
          <w:lang w:val="fr-FR"/>
        </w:rPr>
        <w:t>L</w:t>
      </w:r>
      <w:r w:rsidRPr="005F6E29">
        <w:rPr>
          <w:rFonts w:ascii="Gotham Light" w:eastAsiaTheme="minorHAnsi" w:hAnsi="Gotham Light" w:cstheme="minorBidi"/>
          <w:sz w:val="18"/>
          <w:szCs w:val="18"/>
          <w:lang w:val="fr-FR"/>
        </w:rPr>
        <w:t>a promotion de la collaboration entre les pathologistes et les cliniciens grâce à la disponibilité des données dans un endroit consolidé. Il est essentiel de disposer d'informations sur les pathologies, notamment en oncologie, pour permettre la collaboration, tout en améliorant la rapidité du diagnostic.</w:t>
      </w:r>
    </w:p>
    <w:p w14:paraId="349845A2" w14:textId="77777777" w:rsidR="001B626E" w:rsidRPr="001B626E" w:rsidRDefault="001B626E" w:rsidP="001B626E">
      <w:pPr>
        <w:spacing w:line="360" w:lineRule="auto"/>
        <w:jc w:val="both"/>
        <w:rPr>
          <w:rFonts w:ascii="Gotham Light" w:eastAsiaTheme="minorHAnsi" w:hAnsi="Gotham Light" w:cstheme="minorBidi"/>
          <w:sz w:val="18"/>
          <w:szCs w:val="18"/>
          <w:lang w:val="fr-FR"/>
        </w:rPr>
      </w:pPr>
    </w:p>
    <w:p w14:paraId="50B4210E" w14:textId="77777777" w:rsidR="001B626E" w:rsidRPr="001B626E" w:rsidRDefault="001B626E" w:rsidP="001B626E">
      <w:pPr>
        <w:spacing w:line="360" w:lineRule="auto"/>
        <w:jc w:val="both"/>
        <w:rPr>
          <w:rFonts w:ascii="Gotham Light" w:eastAsiaTheme="minorHAnsi" w:hAnsi="Gotham Light" w:cstheme="minorBidi"/>
          <w:sz w:val="18"/>
          <w:szCs w:val="18"/>
          <w:lang w:val="fr-FR"/>
        </w:rPr>
      </w:pPr>
      <w:r w:rsidRPr="001B626E">
        <w:rPr>
          <w:rFonts w:ascii="Gotham Light" w:eastAsiaTheme="minorHAnsi" w:hAnsi="Gotham Light" w:cstheme="minorBidi"/>
          <w:sz w:val="18"/>
          <w:szCs w:val="18"/>
          <w:lang w:val="fr-FR"/>
        </w:rPr>
        <w:t xml:space="preserve">Le marché évolue rapidement vers des soins de santé axés sur les données. En outre, la pénurie de cliniciens et l'augmentation des cas d'oncologie à l'échelle mondiale entraînent la nécessité de développer l'IA pour soutenir la détection précoce des cancers.  </w:t>
      </w:r>
    </w:p>
    <w:p w14:paraId="296501AF" w14:textId="77777777" w:rsidR="001B626E" w:rsidRPr="001B626E" w:rsidRDefault="001B626E" w:rsidP="001B626E">
      <w:pPr>
        <w:spacing w:line="360" w:lineRule="auto"/>
        <w:jc w:val="both"/>
        <w:rPr>
          <w:rFonts w:ascii="Gotham Light" w:eastAsiaTheme="minorHAnsi" w:hAnsi="Gotham Light" w:cstheme="minorBidi"/>
          <w:sz w:val="18"/>
          <w:szCs w:val="18"/>
          <w:lang w:val="fr-FR"/>
        </w:rPr>
      </w:pPr>
    </w:p>
    <w:p w14:paraId="22FE6A1F" w14:textId="13AC48F9" w:rsidR="001B626E" w:rsidRPr="001B626E" w:rsidRDefault="001B626E" w:rsidP="001B626E">
      <w:pPr>
        <w:spacing w:line="360" w:lineRule="auto"/>
        <w:jc w:val="both"/>
        <w:rPr>
          <w:rFonts w:ascii="Gotham Light" w:eastAsiaTheme="minorHAnsi" w:hAnsi="Gotham Light" w:cstheme="minorBidi"/>
          <w:sz w:val="18"/>
          <w:szCs w:val="18"/>
          <w:lang w:val="fr-FR"/>
        </w:rPr>
      </w:pPr>
      <w:r w:rsidRPr="001B626E">
        <w:rPr>
          <w:rFonts w:ascii="Gotham Light" w:eastAsiaTheme="minorHAnsi" w:hAnsi="Gotham Light" w:cstheme="minorBidi"/>
          <w:sz w:val="18"/>
          <w:szCs w:val="18"/>
          <w:lang w:val="fr-FR"/>
        </w:rPr>
        <w:t>"Le parcours de soins en oncologie est l'un des plus complexes, avec de multiples étapes impliquant divers spécialistes, des outils complexes, des décisions fréquentes et de grands ensembles de données", a déclaré Nalinikanth Gollagunta, CEO de Enterprise Digital Solutions chez GE Healthcare.  "Avec cette collaboration en pathologie numérique, nous poursuivons notre chemin vers la simplification du parcours de soins en oncologie avec une meilleure gestion des données, la numérisation de la pathologie et un accès rationalisé aux données. Tribun Health est un collaborateur important pour atteindre cet objectif et s'appuyer sur l'approche d'entreprise de GE Healthcare pour apporter une profondeur clinique et l'IA sur le lieu de soins."</w:t>
      </w:r>
    </w:p>
    <w:p w14:paraId="1539EF0C" w14:textId="77777777" w:rsidR="001B626E" w:rsidRPr="001B626E" w:rsidRDefault="001B626E" w:rsidP="001B626E">
      <w:pPr>
        <w:spacing w:line="360" w:lineRule="auto"/>
        <w:jc w:val="both"/>
        <w:rPr>
          <w:rFonts w:ascii="Gotham Light" w:eastAsiaTheme="minorHAnsi" w:hAnsi="Gotham Light" w:cstheme="minorBidi"/>
          <w:sz w:val="18"/>
          <w:szCs w:val="18"/>
          <w:lang w:val="fr-FR"/>
        </w:rPr>
      </w:pPr>
    </w:p>
    <w:p w14:paraId="6A945348" w14:textId="77777777" w:rsidR="001B626E" w:rsidRPr="001B626E" w:rsidRDefault="001B626E" w:rsidP="001B626E">
      <w:pPr>
        <w:spacing w:line="360" w:lineRule="auto"/>
        <w:jc w:val="both"/>
        <w:rPr>
          <w:rFonts w:ascii="Gotham Light" w:eastAsiaTheme="minorHAnsi" w:hAnsi="Gotham Light" w:cstheme="minorBidi"/>
          <w:sz w:val="18"/>
          <w:szCs w:val="18"/>
          <w:lang w:val="fr-FR"/>
        </w:rPr>
      </w:pPr>
      <w:r w:rsidRPr="001B626E">
        <w:rPr>
          <w:rFonts w:ascii="Gotham Light" w:eastAsiaTheme="minorHAnsi" w:hAnsi="Gotham Light" w:cstheme="minorBidi"/>
          <w:sz w:val="18"/>
          <w:szCs w:val="18"/>
          <w:lang w:val="fr-FR"/>
        </w:rPr>
        <w:t>GE Healthcare et Tribun Health fournissent des solutions complémentaires pour rationaliser le parcours de soins en oncologie dans toute l'entreprise et soutenir les équipes cliniques qui fournissent les meilleurs soins à leurs patients. Edison Datalogue est la solution de GE Healthcare pour unifier et gérer intelligemment les données des patients, les images et le contenu d'imagerie des entreprises. La suite Tribun Health est une solution de pathologie computationnelle de bout en bout alimentée par l'IA pour le diagnostic, le pronostic et le développement de médicaments. Tribun a reçu le prix Best in KLAS 2022 pour les solutions de pathologie numérique avec une grande expérience et compte de nombreuses installations importantes dans le monde entier. L'ajout de la suite de pathologie permet à GE Healthcare de proposer une solution complète pour la gestion des données des patients.</w:t>
      </w:r>
    </w:p>
    <w:p w14:paraId="574BECA3" w14:textId="77777777" w:rsidR="001B626E" w:rsidRPr="001B626E" w:rsidRDefault="001B626E" w:rsidP="001B626E">
      <w:pPr>
        <w:spacing w:line="360" w:lineRule="auto"/>
        <w:jc w:val="both"/>
        <w:rPr>
          <w:rFonts w:ascii="Gotham Light" w:eastAsiaTheme="minorHAnsi" w:hAnsi="Gotham Light" w:cstheme="minorBidi"/>
          <w:sz w:val="18"/>
          <w:szCs w:val="18"/>
          <w:lang w:val="fr-FR"/>
        </w:rPr>
      </w:pPr>
    </w:p>
    <w:p w14:paraId="4138FC00" w14:textId="0B478013" w:rsidR="007C5F28" w:rsidRDefault="001B626E" w:rsidP="001B626E">
      <w:pPr>
        <w:spacing w:line="360" w:lineRule="auto"/>
        <w:jc w:val="both"/>
        <w:rPr>
          <w:rFonts w:ascii="Gotham Light" w:eastAsiaTheme="minorHAnsi" w:hAnsi="Gotham Light" w:cstheme="minorBidi"/>
          <w:sz w:val="18"/>
          <w:szCs w:val="18"/>
          <w:lang w:val="fr-FR"/>
        </w:rPr>
      </w:pPr>
      <w:r w:rsidRPr="001B626E">
        <w:rPr>
          <w:rFonts w:ascii="Gotham Light" w:eastAsiaTheme="minorHAnsi" w:hAnsi="Gotham Light" w:cstheme="minorBidi"/>
          <w:sz w:val="18"/>
          <w:szCs w:val="18"/>
          <w:lang w:val="fr-FR"/>
        </w:rPr>
        <w:t>"Je suis ravi de la mise en œuvre de ce partenariat avec GE Healthcare qui s'appuie sur les relations existantes entre nos entreprises", a déclaré Jean-François Pomerol, CEO chez Tribun Health. "Il va nous permettre de proposer à nos clients une solution qui s'interface facilement entre CaloPix, la solution de référence en matière de pathologie numérique, et les produits Enterprise Imaging de GE. Cela favorisera l'interopérabilité des données de santé, la coopération entre les cliniciens et contribuera à améliorer la qualité de vie des patients.</w:t>
      </w:r>
      <w:r>
        <w:rPr>
          <w:rFonts w:ascii="Gotham Light" w:eastAsiaTheme="minorHAnsi" w:hAnsi="Gotham Light" w:cstheme="minorBidi"/>
          <w:sz w:val="18"/>
          <w:szCs w:val="18"/>
          <w:lang w:val="fr-FR"/>
        </w:rPr>
        <w:t> »</w:t>
      </w:r>
    </w:p>
    <w:p w14:paraId="51091080" w14:textId="77777777" w:rsidR="001B626E" w:rsidRPr="008D6023" w:rsidRDefault="001B626E" w:rsidP="001B626E">
      <w:pPr>
        <w:spacing w:line="360" w:lineRule="auto"/>
        <w:jc w:val="both"/>
        <w:rPr>
          <w:rFonts w:ascii="Gotham Light" w:eastAsia="Gotham Light" w:hAnsi="Gotham Light" w:cs="Gotham Light"/>
          <w:sz w:val="20"/>
          <w:szCs w:val="20"/>
          <w:lang w:val="fr-FR"/>
        </w:rPr>
      </w:pPr>
    </w:p>
    <w:p w14:paraId="1C77A4FB" w14:textId="77777777" w:rsidR="008D6023" w:rsidRPr="0044772E" w:rsidRDefault="00A84088" w:rsidP="008D6023">
      <w:pPr>
        <w:spacing w:line="360" w:lineRule="auto"/>
        <w:jc w:val="both"/>
        <w:rPr>
          <w:rFonts w:ascii="Gotham Light" w:eastAsia="Montserrat Medium" w:hAnsi="Gotham Light" w:cs="Montserrat Medium"/>
          <w:sz w:val="20"/>
          <w:szCs w:val="20"/>
          <w:lang w:val="fr-FR"/>
        </w:rPr>
      </w:pPr>
      <w:hyperlink r:id="rId8" w:history="1">
        <w:r w:rsidR="008D6023" w:rsidRPr="0044772E">
          <w:rPr>
            <w:rStyle w:val="Lienhypertexte"/>
            <w:rFonts w:ascii="Gotham Light" w:eastAsia="Montserrat Medium" w:hAnsi="Gotham Light" w:cs="Montserrat Medium"/>
            <w:sz w:val="20"/>
            <w:szCs w:val="20"/>
            <w:lang w:val="fr-FR"/>
          </w:rPr>
          <w:t>À propos de Tribun Health</w:t>
        </w:r>
        <w:r w:rsidR="008D6023">
          <w:rPr>
            <w:rStyle w:val="Lienhypertexte"/>
            <w:rFonts w:ascii="Gotham Light" w:eastAsia="Montserrat Medium" w:hAnsi="Gotham Light" w:cs="Montserrat Medium"/>
            <w:sz w:val="20"/>
            <w:szCs w:val="20"/>
            <w:lang w:val="fr-FR"/>
          </w:rPr>
          <w:t xml:space="preserve"> </w:t>
        </w:r>
        <w:r w:rsidR="008D6023" w:rsidRPr="0044772E">
          <w:rPr>
            <w:rStyle w:val="Lienhypertexte"/>
            <w:rFonts w:ascii="Gotham Light" w:eastAsia="Montserrat Medium" w:hAnsi="Gotham Light" w:cs="Montserrat Medium"/>
            <w:sz w:val="20"/>
            <w:szCs w:val="20"/>
            <w:lang w:val="fr-FR"/>
          </w:rPr>
          <w:t>:</w:t>
        </w:r>
      </w:hyperlink>
    </w:p>
    <w:p w14:paraId="3500F478" w14:textId="54453FDE" w:rsidR="008D6023" w:rsidRDefault="008D6023" w:rsidP="008D6023">
      <w:pPr>
        <w:spacing w:line="360" w:lineRule="auto"/>
        <w:jc w:val="both"/>
        <w:rPr>
          <w:rFonts w:ascii="Gotham Light" w:eastAsia="Gotham Light" w:hAnsi="Gotham Light" w:cs="Gotham Light"/>
          <w:sz w:val="20"/>
          <w:szCs w:val="20"/>
          <w:lang w:val="fr-FR"/>
        </w:rPr>
      </w:pPr>
      <w:r w:rsidRPr="0044772E">
        <w:rPr>
          <w:rFonts w:ascii="Gotham Light" w:eastAsia="Gotham Light" w:hAnsi="Gotham Light" w:cs="Gotham Light"/>
          <w:sz w:val="20"/>
          <w:szCs w:val="20"/>
          <w:lang w:val="fr-FR"/>
        </w:rPr>
        <w:t>Tribun Health permet de prendre des décisions en toute confiance. Cette société privée, basée à Paris, répond à un besoin important, en forte croissance et non satisfait, de numérisation experte de bout en bout des services de pathologie. Tribun Health est un pionnier des solutions de flux de travail en pathologie numérique avec acquisition d'images (Macro), stockage/organisation d'images, système de gestion d'images basé sur le web, analyse d'images à l'aide d'algorithmes d'apprentissage profond et automatique alimentés par l'IA, partage de cas à distance avec révision par les pairs et rapports. La plateforme principale primée de Tribun Health, CaloPix, est considérée comme le leader du secteur et a remporté le prix Best in Klas 2022 du fournisseur de pathologie numérique le plus performant d'Europe. L'expertise étendue de Tribun</w:t>
      </w:r>
      <w:r w:rsidRPr="0036628E">
        <w:rPr>
          <w:rFonts w:ascii="Gotham Light" w:eastAsia="Gotham Light" w:hAnsi="Gotham Light" w:cs="Gotham Light"/>
          <w:sz w:val="20"/>
          <w:szCs w:val="20"/>
          <w:lang w:val="fr-FR"/>
        </w:rPr>
        <w:t xml:space="preserve"> Health, qui s'étend sur une décennie, est un gage de confiance pour les laboratoires qui recherchent une transition sans heurts vers une plateforme de pathologie numérique. </w:t>
      </w:r>
    </w:p>
    <w:p w14:paraId="7FB0024F" w14:textId="77777777" w:rsidR="00BD69E5" w:rsidRPr="000C76F8" w:rsidRDefault="00BD69E5" w:rsidP="008D6023">
      <w:pPr>
        <w:spacing w:line="360" w:lineRule="auto"/>
        <w:jc w:val="both"/>
        <w:rPr>
          <w:rFonts w:ascii="Gotham Light" w:eastAsia="Gotham Light" w:hAnsi="Gotham Light" w:cs="Gotham Light"/>
          <w:sz w:val="20"/>
          <w:szCs w:val="20"/>
          <w:lang w:val="fr-FR"/>
        </w:rPr>
      </w:pPr>
    </w:p>
    <w:p w14:paraId="6B94F97A" w14:textId="4588D32B" w:rsidR="001B626E" w:rsidRPr="001B626E" w:rsidRDefault="001B626E" w:rsidP="001B626E">
      <w:pPr>
        <w:spacing w:line="360" w:lineRule="auto"/>
        <w:jc w:val="both"/>
        <w:rPr>
          <w:rFonts w:ascii="Gotham Light" w:eastAsia="Montserrat Medium" w:hAnsi="Gotham Light" w:cs="Montserrat Medium"/>
          <w:sz w:val="20"/>
          <w:szCs w:val="20"/>
          <w:lang w:val="pt-PT"/>
        </w:rPr>
      </w:pPr>
      <w:r w:rsidRPr="001B626E">
        <w:rPr>
          <w:rStyle w:val="Lienhypertexte"/>
          <w:rFonts w:ascii="Gotham Light" w:eastAsia="Montserrat Medium" w:hAnsi="Gotham Light" w:cs="Montserrat Medium"/>
          <w:sz w:val="20"/>
          <w:szCs w:val="20"/>
          <w:lang w:val="pt-PT"/>
        </w:rPr>
        <w:t>À</w:t>
      </w:r>
      <w:r w:rsidRPr="001B626E">
        <w:rPr>
          <w:rStyle w:val="Lienhypertexte"/>
          <w:rFonts w:ascii="Gotham Light" w:eastAsia="Montserrat Medium" w:hAnsi="Gotham Light" w:cs="Montserrat Medium"/>
          <w:sz w:val="20"/>
          <w:szCs w:val="20"/>
          <w:lang w:val="pt-PT"/>
        </w:rPr>
        <w:t xml:space="preserve"> propos de GE Healt</w:t>
      </w:r>
      <w:r>
        <w:rPr>
          <w:rStyle w:val="Lienhypertexte"/>
          <w:rFonts w:ascii="Gotham Light" w:eastAsia="Montserrat Medium" w:hAnsi="Gotham Light" w:cs="Montserrat Medium"/>
          <w:sz w:val="20"/>
          <w:szCs w:val="20"/>
          <w:lang w:val="pt-PT"/>
        </w:rPr>
        <w:t>hcare :</w:t>
      </w:r>
    </w:p>
    <w:p w14:paraId="00869F0A" w14:textId="47900279" w:rsidR="001B626E" w:rsidRDefault="001B626E" w:rsidP="00BD69E5">
      <w:pPr>
        <w:spacing w:line="360" w:lineRule="auto"/>
        <w:jc w:val="both"/>
        <w:rPr>
          <w:rFonts w:ascii="Gotham Light" w:eastAsia="Gotham Light" w:hAnsi="Gotham Light" w:cs="Gotham Light"/>
          <w:sz w:val="20"/>
          <w:szCs w:val="20"/>
          <w:lang w:val="fr-FR"/>
        </w:rPr>
      </w:pPr>
      <w:r w:rsidRPr="001B626E">
        <w:rPr>
          <w:rFonts w:ascii="Gotham Light" w:eastAsia="Gotham Light" w:hAnsi="Gotham Light" w:cs="Gotham Light"/>
          <w:sz w:val="20"/>
          <w:szCs w:val="20"/>
          <w:lang w:val="fr-FR"/>
        </w:rPr>
        <w:t xml:space="preserve">GE Healthcare est la division de GE (NYSE : GE) spécialisée dans les soins de santé, dont le chiffre d'affaires s'élève à 17,7 milliards de dollars. En tant que leader mondial de l'innovation en matière de technologies médicales, de diagnostics pharmaceutiques et de solutions numériques, GE Healthcare permet aux cliniciens de prendre des décisions plus rapides et plus éclairées grâce à des appareils intelligents, des analyses de données, des applications et des services, soutenus par sa plateforme d'intelligence Edison. Avec plus de 100 ans d'expérience dans le </w:t>
      </w:r>
      <w:r w:rsidRPr="001B626E">
        <w:rPr>
          <w:rFonts w:ascii="Gotham Light" w:eastAsia="Gotham Light" w:hAnsi="Gotham Light" w:cs="Gotham Light"/>
          <w:sz w:val="20"/>
          <w:szCs w:val="20"/>
          <w:lang w:val="fr-FR"/>
        </w:rPr>
        <w:lastRenderedPageBreak/>
        <w:t>secteur de la santé et environ 48 000 employés dans le monde, la société opère au centre d'un écosystème œuvrant pour la santé de précision, la numérisation des soins de santé, contribuant à stimuler la productivité et à améliorer les résultats pour les patients, les fournisseurs, les systèmes de santé et les chercheurs du monde entier.</w:t>
      </w:r>
    </w:p>
    <w:p w14:paraId="0C0E0077" w14:textId="77777777" w:rsidR="001B626E" w:rsidRPr="00BD69E5" w:rsidRDefault="001B626E" w:rsidP="00BD69E5">
      <w:pPr>
        <w:spacing w:line="360" w:lineRule="auto"/>
        <w:jc w:val="both"/>
        <w:rPr>
          <w:rFonts w:ascii="Gotham Light" w:eastAsia="Gotham Light" w:hAnsi="Gotham Light" w:cs="Gotham Light"/>
          <w:sz w:val="20"/>
          <w:szCs w:val="20"/>
          <w:lang w:val="fr-FR"/>
        </w:rPr>
      </w:pPr>
    </w:p>
    <w:p w14:paraId="3E50AB51" w14:textId="77777777" w:rsidR="008D6023" w:rsidRDefault="008D6023" w:rsidP="008D6023">
      <w:pPr>
        <w:spacing w:line="360" w:lineRule="auto"/>
        <w:jc w:val="both"/>
        <w:rPr>
          <w:rFonts w:ascii="Montserrat Medium" w:eastAsia="Montserrat Medium" w:hAnsi="Montserrat Medium" w:cs="Montserrat Medium"/>
          <w:sz w:val="18"/>
          <w:szCs w:val="18"/>
        </w:rPr>
      </w:pPr>
      <w:r>
        <w:rPr>
          <w:rFonts w:ascii="Montserrat Medium" w:eastAsia="Montserrat Medium" w:hAnsi="Montserrat Medium" w:cs="Montserrat Medium"/>
          <w:sz w:val="18"/>
          <w:szCs w:val="18"/>
        </w:rPr>
        <w:t>Tribun Health Contact:</w:t>
      </w:r>
    </w:p>
    <w:p w14:paraId="37C91226" w14:textId="77777777" w:rsidR="008D6023" w:rsidRDefault="008D6023" w:rsidP="008D6023">
      <w:pPr>
        <w:spacing w:line="360" w:lineRule="auto"/>
        <w:jc w:val="both"/>
        <w:rPr>
          <w:rFonts w:ascii="Gotham Light" w:eastAsia="Gotham Light" w:hAnsi="Gotham Light" w:cs="Gotham Light"/>
          <w:sz w:val="18"/>
          <w:szCs w:val="18"/>
        </w:rPr>
      </w:pPr>
      <w:r>
        <w:rPr>
          <w:rFonts w:ascii="Gotham Light" w:eastAsia="Gotham Light" w:hAnsi="Gotham Light" w:cs="Gotham Light"/>
          <w:sz w:val="18"/>
          <w:szCs w:val="18"/>
        </w:rPr>
        <w:t>Lorine Marcoux, Marketing Program Manager</w:t>
      </w:r>
    </w:p>
    <w:p w14:paraId="37CA1FD6" w14:textId="77777777" w:rsidR="008D6023" w:rsidRDefault="008D6023" w:rsidP="008D6023">
      <w:pPr>
        <w:spacing w:line="360" w:lineRule="auto"/>
        <w:jc w:val="both"/>
        <w:rPr>
          <w:rFonts w:ascii="Gotham Light" w:eastAsia="Gotham Light" w:hAnsi="Gotham Light" w:cs="Gotham Light"/>
          <w:sz w:val="18"/>
          <w:szCs w:val="18"/>
        </w:rPr>
      </w:pPr>
      <w:r>
        <w:rPr>
          <w:rFonts w:ascii="Gotham Light" w:eastAsia="Gotham Light" w:hAnsi="Gotham Light" w:cs="Gotham Light"/>
          <w:sz w:val="18"/>
          <w:szCs w:val="18"/>
        </w:rPr>
        <w:t>+33 1 89 20 38 53</w:t>
      </w:r>
    </w:p>
    <w:p w14:paraId="60341B06" w14:textId="77777777" w:rsidR="008D6023" w:rsidRDefault="008D6023" w:rsidP="008D6023">
      <w:pPr>
        <w:spacing w:line="360" w:lineRule="auto"/>
        <w:jc w:val="both"/>
        <w:rPr>
          <w:rFonts w:ascii="Gotham Light" w:eastAsia="Gotham Light" w:hAnsi="Gotham Light" w:cs="Gotham Light"/>
          <w:sz w:val="18"/>
          <w:szCs w:val="18"/>
        </w:rPr>
      </w:pPr>
      <w:r>
        <w:rPr>
          <w:rFonts w:ascii="Gotham Light" w:eastAsia="Gotham Light" w:hAnsi="Gotham Light" w:cs="Gotham Light"/>
          <w:sz w:val="18"/>
          <w:szCs w:val="18"/>
        </w:rPr>
        <w:t>lmarcoux(@)tribun.health</w:t>
      </w:r>
    </w:p>
    <w:p w14:paraId="00000021" w14:textId="77777777" w:rsidR="00A712A5" w:rsidRPr="0036628E" w:rsidRDefault="00A712A5" w:rsidP="00576AB9">
      <w:pPr>
        <w:spacing w:line="360" w:lineRule="auto"/>
        <w:jc w:val="both"/>
        <w:rPr>
          <w:rFonts w:ascii="Gotham Light" w:eastAsia="Gotham Light" w:hAnsi="Gotham Light" w:cs="Gotham Light"/>
          <w:sz w:val="20"/>
          <w:szCs w:val="20"/>
        </w:rPr>
      </w:pPr>
    </w:p>
    <w:p w14:paraId="7ABBAC81" w14:textId="77777777" w:rsidR="001B626E" w:rsidRPr="00A80557" w:rsidRDefault="001B626E" w:rsidP="001B626E">
      <w:pPr>
        <w:spacing w:line="360" w:lineRule="auto"/>
        <w:jc w:val="both"/>
        <w:rPr>
          <w:rFonts w:ascii="Montserrat Medium" w:eastAsia="Gotham Light" w:hAnsi="Montserrat Medium" w:cs="Gotham Light"/>
          <w:sz w:val="20"/>
          <w:szCs w:val="20"/>
        </w:rPr>
      </w:pPr>
      <w:r w:rsidRPr="00A80557">
        <w:rPr>
          <w:rFonts w:ascii="Montserrat Medium" w:eastAsia="Gotham Light" w:hAnsi="Montserrat Medium" w:cs="Gotham Light"/>
          <w:sz w:val="20"/>
          <w:szCs w:val="20"/>
        </w:rPr>
        <w:t>GE Healthcare Contact:</w:t>
      </w:r>
    </w:p>
    <w:p w14:paraId="0CD5C049" w14:textId="26EBE25D" w:rsidR="001B626E" w:rsidRPr="009647DD" w:rsidRDefault="001B626E" w:rsidP="001B626E">
      <w:pPr>
        <w:spacing w:line="360" w:lineRule="auto"/>
        <w:rPr>
          <w:rFonts w:ascii="Gotham Light" w:eastAsia="Gotham Light" w:hAnsi="Gotham Light" w:cs="Gotham Light"/>
          <w:sz w:val="20"/>
          <w:szCs w:val="20"/>
          <w:lang w:val="pt-PT"/>
        </w:rPr>
      </w:pPr>
      <w:r w:rsidRPr="009647DD">
        <w:rPr>
          <w:rFonts w:ascii="Gotham Light" w:hAnsi="Gotham Light"/>
          <w:color w:val="1D2228"/>
          <w:sz w:val="20"/>
          <w:szCs w:val="20"/>
          <w:shd w:val="clear" w:color="auto" w:fill="FFFFFF"/>
          <w:lang w:val="pt-PT"/>
        </w:rPr>
        <w:t>Linh Dinh</w:t>
      </w:r>
      <w:r w:rsidRPr="009647DD">
        <w:rPr>
          <w:rFonts w:ascii="Gotham Light" w:hAnsi="Gotham Light"/>
          <w:color w:val="1D2228"/>
          <w:sz w:val="20"/>
          <w:szCs w:val="20"/>
          <w:lang w:val="pt-PT"/>
        </w:rPr>
        <w:br/>
      </w:r>
      <w:hyperlink r:id="rId9" w:history="1">
        <w:r w:rsidRPr="009647DD">
          <w:rPr>
            <w:rStyle w:val="Lienhypertexte"/>
            <w:rFonts w:ascii="Gotham Light" w:hAnsi="Gotham Light"/>
            <w:color w:val="188FFF"/>
            <w:sz w:val="20"/>
            <w:szCs w:val="20"/>
            <w:shd w:val="clear" w:color="auto" w:fill="FFFFFF"/>
            <w:lang w:val="pt-PT"/>
          </w:rPr>
          <w:t>Linh.Dinh</w:t>
        </w:r>
        <w:r w:rsidR="00A84088">
          <w:rPr>
            <w:rStyle w:val="Lienhypertexte"/>
            <w:rFonts w:ascii="Gotham Light" w:hAnsi="Gotham Light"/>
            <w:color w:val="188FFF"/>
            <w:sz w:val="20"/>
            <w:szCs w:val="20"/>
            <w:shd w:val="clear" w:color="auto" w:fill="FFFFFF"/>
            <w:lang w:val="pt-PT"/>
          </w:rPr>
          <w:t>(</w:t>
        </w:r>
        <w:r w:rsidRPr="009647DD">
          <w:rPr>
            <w:rStyle w:val="Lienhypertexte"/>
            <w:rFonts w:ascii="Gotham Light" w:hAnsi="Gotham Light"/>
            <w:color w:val="188FFF"/>
            <w:sz w:val="20"/>
            <w:szCs w:val="20"/>
            <w:shd w:val="clear" w:color="auto" w:fill="FFFFFF"/>
            <w:lang w:val="pt-PT"/>
          </w:rPr>
          <w:t>@</w:t>
        </w:r>
        <w:r w:rsidR="00A84088">
          <w:rPr>
            <w:rStyle w:val="Lienhypertexte"/>
            <w:rFonts w:ascii="Gotham Light" w:hAnsi="Gotham Light"/>
            <w:color w:val="188FFF"/>
            <w:sz w:val="20"/>
            <w:szCs w:val="20"/>
            <w:shd w:val="clear" w:color="auto" w:fill="FFFFFF"/>
            <w:lang w:val="pt-PT"/>
          </w:rPr>
          <w:t>)</w:t>
        </w:r>
        <w:r w:rsidRPr="009647DD">
          <w:rPr>
            <w:rStyle w:val="Lienhypertexte"/>
            <w:rFonts w:ascii="Gotham Light" w:hAnsi="Gotham Light"/>
            <w:color w:val="188FFF"/>
            <w:sz w:val="20"/>
            <w:szCs w:val="20"/>
            <w:shd w:val="clear" w:color="auto" w:fill="FFFFFF"/>
            <w:lang w:val="pt-PT"/>
          </w:rPr>
          <w:t>ge.com</w:t>
        </w:r>
      </w:hyperlink>
      <w:r w:rsidRPr="009647DD">
        <w:rPr>
          <w:rFonts w:ascii="Gotham Light" w:hAnsi="Gotham Light"/>
          <w:color w:val="1D2228"/>
          <w:sz w:val="20"/>
          <w:szCs w:val="20"/>
          <w:lang w:val="pt-PT"/>
        </w:rPr>
        <w:br/>
      </w:r>
      <w:r w:rsidRPr="009647DD">
        <w:rPr>
          <w:rFonts w:ascii="Gotham Light" w:hAnsi="Gotham Light"/>
          <w:color w:val="1D2228"/>
          <w:sz w:val="20"/>
          <w:szCs w:val="20"/>
          <w:shd w:val="clear" w:color="auto" w:fill="FFFFFF"/>
          <w:lang w:val="pt-PT"/>
        </w:rPr>
        <w:t>408 275 5682</w:t>
      </w:r>
    </w:p>
    <w:p w14:paraId="00000022" w14:textId="77777777" w:rsidR="00A712A5" w:rsidRPr="001B626E" w:rsidRDefault="00A712A5" w:rsidP="00576AB9">
      <w:pPr>
        <w:spacing w:line="360" w:lineRule="auto"/>
        <w:jc w:val="both"/>
        <w:rPr>
          <w:rFonts w:ascii="Gotham Light" w:eastAsia="Gotham Light" w:hAnsi="Gotham Light" w:cs="Gotham Light"/>
          <w:b/>
          <w:sz w:val="20"/>
          <w:szCs w:val="20"/>
          <w:u w:val="single"/>
          <w:lang w:val="pt-PT"/>
        </w:rPr>
      </w:pPr>
    </w:p>
    <w:sectPr w:rsidR="00A712A5" w:rsidRPr="001B626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3B93" w14:textId="77777777" w:rsidR="00542D40" w:rsidRDefault="00542D40" w:rsidP="00542D40">
      <w:r>
        <w:separator/>
      </w:r>
    </w:p>
  </w:endnote>
  <w:endnote w:type="continuationSeparator" w:id="0">
    <w:p w14:paraId="77197EB0" w14:textId="77777777" w:rsidR="00542D40" w:rsidRDefault="00542D40" w:rsidP="0054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Medium">
    <w:altName w:val="Gotham Medium"/>
    <w:panose1 w:val="0200060403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Montserrat Medium">
    <w:altName w:val="Montserrat Medium"/>
    <w:charset w:val="00"/>
    <w:family w:val="auto"/>
    <w:pitch w:val="variable"/>
    <w:sig w:usb0="2000020F" w:usb1="00000003" w:usb2="00000000" w:usb3="00000000" w:csb0="00000197" w:csb1="00000000"/>
  </w:font>
  <w:font w:name="Gotham Light">
    <w:altName w:val="Gotham Light"/>
    <w:panose1 w:val="00000000000000000000"/>
    <w:charset w:val="00"/>
    <w:family w:val="modern"/>
    <w:notTrueType/>
    <w:pitch w:val="variable"/>
    <w:sig w:usb0="A00000FF" w:usb1="4000004A" w:usb2="00000000" w:usb3="00000000" w:csb0="0000000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9690" w14:textId="77777777" w:rsidR="00542D40" w:rsidRDefault="00542D40" w:rsidP="00542D40">
      <w:r>
        <w:separator/>
      </w:r>
    </w:p>
  </w:footnote>
  <w:footnote w:type="continuationSeparator" w:id="0">
    <w:p w14:paraId="76390655" w14:textId="77777777" w:rsidR="00542D40" w:rsidRDefault="00542D40" w:rsidP="0054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F598" w14:textId="5BC0D4DE" w:rsidR="00542D40" w:rsidRDefault="00542D40">
    <w:pPr>
      <w:pStyle w:val="En-tte"/>
    </w:pPr>
    <w:r>
      <w:rPr>
        <w:noProof/>
      </w:rPr>
      <w:drawing>
        <wp:anchor distT="0" distB="0" distL="114300" distR="114300" simplePos="0" relativeHeight="251658240" behindDoc="1" locked="0" layoutInCell="1" allowOverlap="1" wp14:anchorId="4677A576" wp14:editId="64F19F11">
          <wp:simplePos x="0" y="0"/>
          <wp:positionH relativeFrom="column">
            <wp:posOffset>5705475</wp:posOffset>
          </wp:positionH>
          <wp:positionV relativeFrom="paragraph">
            <wp:posOffset>-238125</wp:posOffset>
          </wp:positionV>
          <wp:extent cx="914400" cy="264193"/>
          <wp:effectExtent l="0" t="0" r="0" b="2540"/>
          <wp:wrapTight wrapText="bothSides">
            <wp:wrapPolygon edited="0">
              <wp:start x="0" y="0"/>
              <wp:lineTo x="0" y="14019"/>
              <wp:lineTo x="450" y="20250"/>
              <wp:lineTo x="1350" y="20250"/>
              <wp:lineTo x="21150" y="20250"/>
              <wp:lineTo x="211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6419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BF6"/>
    <w:multiLevelType w:val="hybridMultilevel"/>
    <w:tmpl w:val="E60A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37930"/>
    <w:multiLevelType w:val="hybridMultilevel"/>
    <w:tmpl w:val="56D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2652A"/>
    <w:multiLevelType w:val="hybridMultilevel"/>
    <w:tmpl w:val="B380C9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40295915">
    <w:abstractNumId w:val="1"/>
  </w:num>
  <w:num w:numId="2" w16cid:durableId="782647806">
    <w:abstractNumId w:val="0"/>
  </w:num>
  <w:num w:numId="3" w16cid:durableId="124322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A5"/>
    <w:rsid w:val="000373B6"/>
    <w:rsid w:val="00044E4F"/>
    <w:rsid w:val="00052023"/>
    <w:rsid w:val="00056C95"/>
    <w:rsid w:val="0007112A"/>
    <w:rsid w:val="00094F33"/>
    <w:rsid w:val="000A274B"/>
    <w:rsid w:val="000C76F8"/>
    <w:rsid w:val="000F0D92"/>
    <w:rsid w:val="00137FE8"/>
    <w:rsid w:val="00151740"/>
    <w:rsid w:val="00153CA2"/>
    <w:rsid w:val="001770E2"/>
    <w:rsid w:val="001B626E"/>
    <w:rsid w:val="001E6059"/>
    <w:rsid w:val="00215947"/>
    <w:rsid w:val="0028057D"/>
    <w:rsid w:val="002A760B"/>
    <w:rsid w:val="002B2CAD"/>
    <w:rsid w:val="002D054F"/>
    <w:rsid w:val="0030653D"/>
    <w:rsid w:val="003250AA"/>
    <w:rsid w:val="0036628E"/>
    <w:rsid w:val="0037176C"/>
    <w:rsid w:val="00373107"/>
    <w:rsid w:val="00373E88"/>
    <w:rsid w:val="003809BC"/>
    <w:rsid w:val="00446871"/>
    <w:rsid w:val="004B2F74"/>
    <w:rsid w:val="00542D40"/>
    <w:rsid w:val="00576AB9"/>
    <w:rsid w:val="005852AF"/>
    <w:rsid w:val="005863AD"/>
    <w:rsid w:val="005F6E29"/>
    <w:rsid w:val="006F551C"/>
    <w:rsid w:val="00744F8B"/>
    <w:rsid w:val="007C4508"/>
    <w:rsid w:val="007C5F28"/>
    <w:rsid w:val="007E632D"/>
    <w:rsid w:val="008428E9"/>
    <w:rsid w:val="008446A0"/>
    <w:rsid w:val="0086645C"/>
    <w:rsid w:val="0087034F"/>
    <w:rsid w:val="008D0845"/>
    <w:rsid w:val="008D6023"/>
    <w:rsid w:val="0090543E"/>
    <w:rsid w:val="00941AA1"/>
    <w:rsid w:val="009D6F91"/>
    <w:rsid w:val="00A075D1"/>
    <w:rsid w:val="00A449D6"/>
    <w:rsid w:val="00A712A5"/>
    <w:rsid w:val="00A8343C"/>
    <w:rsid w:val="00A84088"/>
    <w:rsid w:val="00AD26E2"/>
    <w:rsid w:val="00B367E5"/>
    <w:rsid w:val="00B47D31"/>
    <w:rsid w:val="00BD69E5"/>
    <w:rsid w:val="00BE5A74"/>
    <w:rsid w:val="00BF4723"/>
    <w:rsid w:val="00C9386D"/>
    <w:rsid w:val="00CB5B9C"/>
    <w:rsid w:val="00CF4D0F"/>
    <w:rsid w:val="00D12563"/>
    <w:rsid w:val="00D23DA7"/>
    <w:rsid w:val="00D343EB"/>
    <w:rsid w:val="00D36834"/>
    <w:rsid w:val="00D464C8"/>
    <w:rsid w:val="00D8717B"/>
    <w:rsid w:val="00D9669E"/>
    <w:rsid w:val="00E525FF"/>
    <w:rsid w:val="00E5707E"/>
    <w:rsid w:val="00E64119"/>
    <w:rsid w:val="00E71FA6"/>
    <w:rsid w:val="00E8559D"/>
    <w:rsid w:val="00E90124"/>
    <w:rsid w:val="00EF6BD9"/>
    <w:rsid w:val="00F30CEA"/>
    <w:rsid w:val="00FB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7E13FD"/>
  <w15:docId w15:val="{16AC65C1-9DCC-4322-96A4-5D383716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566D2A"/>
    <w:rPr>
      <w:color w:val="0563C1" w:themeColor="hyperlink"/>
      <w:u w:val="single"/>
    </w:rPr>
  </w:style>
  <w:style w:type="character" w:customStyle="1" w:styleId="Mentionnonrsolue1">
    <w:name w:val="Mention non résolue1"/>
    <w:basedOn w:val="Policepardfaut"/>
    <w:uiPriority w:val="99"/>
    <w:semiHidden/>
    <w:unhideWhenUsed/>
    <w:rsid w:val="00566D2A"/>
    <w:rPr>
      <w:color w:val="605E5C"/>
      <w:shd w:val="clear" w:color="auto" w:fill="E1DFDD"/>
    </w:rPr>
  </w:style>
  <w:style w:type="character" w:styleId="lev">
    <w:name w:val="Strong"/>
    <w:basedOn w:val="Policepardfaut"/>
    <w:uiPriority w:val="22"/>
    <w:qFormat/>
    <w:rsid w:val="0060270E"/>
    <w:rPr>
      <w:b/>
      <w:bCs/>
    </w:rPr>
  </w:style>
  <w:style w:type="paragraph" w:styleId="Rvision">
    <w:name w:val="Revision"/>
    <w:hidden/>
    <w:uiPriority w:val="99"/>
    <w:semiHidden/>
    <w:rsid w:val="007E1039"/>
  </w:style>
  <w:style w:type="character" w:styleId="Marquedecommentaire">
    <w:name w:val="annotation reference"/>
    <w:basedOn w:val="Policepardfaut"/>
    <w:uiPriority w:val="99"/>
    <w:semiHidden/>
    <w:unhideWhenUsed/>
    <w:rsid w:val="009332FA"/>
    <w:rPr>
      <w:sz w:val="16"/>
      <w:szCs w:val="16"/>
    </w:rPr>
  </w:style>
  <w:style w:type="paragraph" w:styleId="Commentaire">
    <w:name w:val="annotation text"/>
    <w:basedOn w:val="Normal"/>
    <w:link w:val="CommentaireCar"/>
    <w:uiPriority w:val="99"/>
    <w:unhideWhenUsed/>
    <w:rsid w:val="009332FA"/>
    <w:rPr>
      <w:sz w:val="20"/>
      <w:szCs w:val="20"/>
    </w:rPr>
  </w:style>
  <w:style w:type="character" w:customStyle="1" w:styleId="CommentaireCar">
    <w:name w:val="Commentaire Car"/>
    <w:basedOn w:val="Policepardfaut"/>
    <w:link w:val="Commentaire"/>
    <w:uiPriority w:val="99"/>
    <w:rsid w:val="009332FA"/>
    <w:rPr>
      <w:sz w:val="20"/>
      <w:szCs w:val="20"/>
    </w:rPr>
  </w:style>
  <w:style w:type="paragraph" w:styleId="Objetducommentaire">
    <w:name w:val="annotation subject"/>
    <w:basedOn w:val="Commentaire"/>
    <w:next w:val="Commentaire"/>
    <w:link w:val="ObjetducommentaireCar"/>
    <w:uiPriority w:val="99"/>
    <w:semiHidden/>
    <w:unhideWhenUsed/>
    <w:rsid w:val="009332FA"/>
    <w:rPr>
      <w:b/>
      <w:bCs/>
    </w:rPr>
  </w:style>
  <w:style w:type="character" w:customStyle="1" w:styleId="ObjetducommentaireCar">
    <w:name w:val="Objet du commentaire Car"/>
    <w:basedOn w:val="CommentaireCar"/>
    <w:link w:val="Objetducommentaire"/>
    <w:uiPriority w:val="99"/>
    <w:semiHidden/>
    <w:rsid w:val="009332FA"/>
    <w:rPr>
      <w:b/>
      <w:bCs/>
      <w:sz w:val="20"/>
      <w:szCs w:val="20"/>
    </w:rPr>
  </w:style>
  <w:style w:type="paragraph" w:styleId="Paragraphedeliste">
    <w:name w:val="List Paragraph"/>
    <w:basedOn w:val="Normal"/>
    <w:uiPriority w:val="34"/>
    <w:qFormat/>
    <w:rsid w:val="000227FD"/>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449D6"/>
    <w:rPr>
      <w:rFonts w:ascii="Times New Roman" w:hAnsi="Times New Roman" w:cs="Times New Roman"/>
    </w:rPr>
  </w:style>
  <w:style w:type="character" w:styleId="Mentionnonrsolue">
    <w:name w:val="Unresolved Mention"/>
    <w:basedOn w:val="Policepardfaut"/>
    <w:uiPriority w:val="99"/>
    <w:semiHidden/>
    <w:unhideWhenUsed/>
    <w:rsid w:val="00542D40"/>
    <w:rPr>
      <w:color w:val="605E5C"/>
      <w:shd w:val="clear" w:color="auto" w:fill="E1DFDD"/>
    </w:rPr>
  </w:style>
  <w:style w:type="paragraph" w:styleId="En-tte">
    <w:name w:val="header"/>
    <w:basedOn w:val="Normal"/>
    <w:link w:val="En-tteCar"/>
    <w:uiPriority w:val="99"/>
    <w:unhideWhenUsed/>
    <w:rsid w:val="00542D40"/>
    <w:pPr>
      <w:tabs>
        <w:tab w:val="center" w:pos="4703"/>
        <w:tab w:val="right" w:pos="9406"/>
      </w:tabs>
    </w:pPr>
  </w:style>
  <w:style w:type="character" w:customStyle="1" w:styleId="En-tteCar">
    <w:name w:val="En-tête Car"/>
    <w:basedOn w:val="Policepardfaut"/>
    <w:link w:val="En-tte"/>
    <w:uiPriority w:val="99"/>
    <w:rsid w:val="00542D40"/>
  </w:style>
  <w:style w:type="paragraph" w:styleId="Pieddepage">
    <w:name w:val="footer"/>
    <w:basedOn w:val="Normal"/>
    <w:link w:val="PieddepageCar"/>
    <w:uiPriority w:val="99"/>
    <w:unhideWhenUsed/>
    <w:rsid w:val="00542D40"/>
    <w:pPr>
      <w:tabs>
        <w:tab w:val="center" w:pos="4703"/>
        <w:tab w:val="right" w:pos="9406"/>
      </w:tabs>
    </w:pPr>
  </w:style>
  <w:style w:type="character" w:customStyle="1" w:styleId="PieddepageCar">
    <w:name w:val="Pied de page Car"/>
    <w:basedOn w:val="Policepardfaut"/>
    <w:link w:val="Pieddepage"/>
    <w:uiPriority w:val="99"/>
    <w:rsid w:val="00542D40"/>
  </w:style>
  <w:style w:type="paragraph" w:customStyle="1" w:styleId="Default">
    <w:name w:val="Default"/>
    <w:rsid w:val="00D9669E"/>
    <w:pPr>
      <w:autoSpaceDE w:val="0"/>
      <w:autoSpaceDN w:val="0"/>
      <w:adjustRightInd w:val="0"/>
    </w:pPr>
    <w:rPr>
      <w:rFonts w:ascii="Gotham Medium" w:hAnsi="Gotham Medium" w:cs="Gotham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3784">
      <w:bodyDiv w:val="1"/>
      <w:marLeft w:val="0"/>
      <w:marRight w:val="0"/>
      <w:marTop w:val="0"/>
      <w:marBottom w:val="0"/>
      <w:divBdr>
        <w:top w:val="none" w:sz="0" w:space="0" w:color="auto"/>
        <w:left w:val="none" w:sz="0" w:space="0" w:color="auto"/>
        <w:bottom w:val="none" w:sz="0" w:space="0" w:color="auto"/>
        <w:right w:val="none" w:sz="0" w:space="0" w:color="auto"/>
      </w:divBdr>
    </w:div>
    <w:div w:id="116916715">
      <w:bodyDiv w:val="1"/>
      <w:marLeft w:val="0"/>
      <w:marRight w:val="0"/>
      <w:marTop w:val="0"/>
      <w:marBottom w:val="0"/>
      <w:divBdr>
        <w:top w:val="none" w:sz="0" w:space="0" w:color="auto"/>
        <w:left w:val="none" w:sz="0" w:space="0" w:color="auto"/>
        <w:bottom w:val="none" w:sz="0" w:space="0" w:color="auto"/>
        <w:right w:val="none" w:sz="0" w:space="0" w:color="auto"/>
      </w:divBdr>
    </w:div>
    <w:div w:id="324018060">
      <w:bodyDiv w:val="1"/>
      <w:marLeft w:val="0"/>
      <w:marRight w:val="0"/>
      <w:marTop w:val="0"/>
      <w:marBottom w:val="0"/>
      <w:divBdr>
        <w:top w:val="none" w:sz="0" w:space="0" w:color="auto"/>
        <w:left w:val="none" w:sz="0" w:space="0" w:color="auto"/>
        <w:bottom w:val="none" w:sz="0" w:space="0" w:color="auto"/>
        <w:right w:val="none" w:sz="0" w:space="0" w:color="auto"/>
      </w:divBdr>
    </w:div>
    <w:div w:id="1253664817">
      <w:bodyDiv w:val="1"/>
      <w:marLeft w:val="0"/>
      <w:marRight w:val="0"/>
      <w:marTop w:val="0"/>
      <w:marBottom w:val="0"/>
      <w:divBdr>
        <w:top w:val="none" w:sz="0" w:space="0" w:color="auto"/>
        <w:left w:val="none" w:sz="0" w:space="0" w:color="auto"/>
        <w:bottom w:val="none" w:sz="0" w:space="0" w:color="auto"/>
        <w:right w:val="none" w:sz="0" w:space="0" w:color="auto"/>
      </w:divBdr>
    </w:div>
    <w:div w:id="1306198978">
      <w:bodyDiv w:val="1"/>
      <w:marLeft w:val="0"/>
      <w:marRight w:val="0"/>
      <w:marTop w:val="0"/>
      <w:marBottom w:val="0"/>
      <w:divBdr>
        <w:top w:val="none" w:sz="0" w:space="0" w:color="auto"/>
        <w:left w:val="none" w:sz="0" w:space="0" w:color="auto"/>
        <w:bottom w:val="none" w:sz="0" w:space="0" w:color="auto"/>
        <w:right w:val="none" w:sz="0" w:space="0" w:color="auto"/>
      </w:divBdr>
    </w:div>
    <w:div w:id="170918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ibun.health/fr/home-fre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h.Dinh@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Txs5bqX93k7KrV8fG1+0N9Gjw==">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873</Words>
  <Characters>5375</Characters>
  <Application>Microsoft Office Word</Application>
  <DocSecurity>0</DocSecurity>
  <Lines>97</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Gaetan Fraikin</dc:creator>
  <cp:lastModifiedBy>Lorine Marcoux</cp:lastModifiedBy>
  <cp:revision>30</cp:revision>
  <dcterms:created xsi:type="dcterms:W3CDTF">2022-11-25T15:09:00Z</dcterms:created>
  <dcterms:modified xsi:type="dcterms:W3CDTF">2022-12-30T15:25:00Z</dcterms:modified>
</cp:coreProperties>
</file>